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lang w:eastAsia="zh-CN"/>
        </w:rPr>
        <w:t>北京市大兴区水务局（本级）</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一</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主要职能</w:t>
      </w:r>
    </w:p>
    <w:p>
      <w:pPr>
        <w:keepNext w:val="0"/>
        <w:keepLines w:val="0"/>
        <w:pageBreakBefore w:val="0"/>
        <w:widowControl w:val="0"/>
        <w:kinsoku/>
        <w:wordWrap/>
        <w:overflowPunct/>
        <w:topLinePunct w:val="0"/>
        <w:autoSpaceDE/>
        <w:autoSpaceDN/>
        <w:bidi w:val="0"/>
        <w:adjustRightInd/>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负责保障本区水资源的合理开发利用。贯彻落实国家和本市关于水务工作的法律法规、规章、政策和战略规划。组织编制本区水务发展规划和水资源规划、防洪规划,编制供水专项规划、排水规划并组织实施。</w:t>
      </w:r>
    </w:p>
    <w:p>
      <w:pPr>
        <w:keepNext w:val="0"/>
        <w:keepLines w:val="0"/>
        <w:pageBreakBefore w:val="0"/>
        <w:widowControl w:val="0"/>
        <w:kinsoku/>
        <w:wordWrap/>
        <w:overflowPunct/>
        <w:topLinePunct w:val="0"/>
        <w:autoSpaceDE/>
        <w:autoSpaceDN/>
        <w:bidi w:val="0"/>
        <w:adjustRightInd/>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组织开展本区水资源保护工作；组织实施取水许可制度；负责本区水文工作。</w:t>
      </w:r>
    </w:p>
    <w:p>
      <w:pPr>
        <w:keepNext w:val="0"/>
        <w:keepLines w:val="0"/>
        <w:pageBreakBefore w:val="0"/>
        <w:widowControl w:val="0"/>
        <w:kinsoku/>
        <w:wordWrap/>
        <w:overflowPunct/>
        <w:topLinePunct w:val="0"/>
        <w:autoSpaceDE/>
        <w:autoSpaceDN/>
        <w:bidi w:val="0"/>
        <w:adjustRightInd/>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负责全区供水、排水行业的监督管理，组织实施排水许可制度；负责污水处理费征收、使用管理的工作；指导农民安全饮水工作。</w:t>
      </w:r>
    </w:p>
    <w:p>
      <w:pPr>
        <w:keepNext w:val="0"/>
        <w:keepLines w:val="0"/>
        <w:pageBreakBefore w:val="0"/>
        <w:widowControl w:val="0"/>
        <w:kinsoku/>
        <w:wordWrap/>
        <w:overflowPunct/>
        <w:topLinePunct w:val="0"/>
        <w:autoSpaceDE/>
        <w:autoSpaceDN/>
        <w:bidi w:val="0"/>
        <w:adjustRightInd/>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负责全区计划用水、节约用水的管理；拟订计划用水、节约用水的有关政策和标准，并监督实施。指导和推动节水型社会建设工作。</w:t>
      </w:r>
    </w:p>
    <w:p>
      <w:pPr>
        <w:keepNext w:val="0"/>
        <w:keepLines w:val="0"/>
        <w:pageBreakBefore w:val="0"/>
        <w:widowControl w:val="0"/>
        <w:kinsoku/>
        <w:wordWrap/>
        <w:overflowPunct/>
        <w:topLinePunct w:val="0"/>
        <w:autoSpaceDE/>
        <w:autoSpaceDN/>
        <w:bidi w:val="0"/>
        <w:adjustRightInd/>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指导监督本区水务行业安全生产工作，增强风险防控能力。负责区内河道、水库、堤防的管理保护工作。</w:t>
      </w:r>
    </w:p>
    <w:p>
      <w:pPr>
        <w:keepNext w:val="0"/>
        <w:keepLines w:val="0"/>
        <w:pageBreakBefore w:val="0"/>
        <w:widowControl w:val="0"/>
        <w:kinsoku/>
        <w:wordWrap/>
        <w:overflowPunct/>
        <w:topLinePunct w:val="0"/>
        <w:autoSpaceDE/>
        <w:autoSpaceDN/>
        <w:bidi w:val="0"/>
        <w:adjustRightInd/>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参与水务资金的使用管理；配合有关部门提出有关水务方面的经济调节政策、措施；参与区内水价管理和改革的有关工作。</w:t>
      </w:r>
    </w:p>
    <w:p>
      <w:pPr>
        <w:keepNext w:val="0"/>
        <w:keepLines w:val="0"/>
        <w:pageBreakBefore w:val="0"/>
        <w:widowControl w:val="0"/>
        <w:kinsoku/>
        <w:wordWrap/>
        <w:overflowPunct/>
        <w:topLinePunct w:val="0"/>
        <w:autoSpaceDE/>
        <w:autoSpaceDN/>
        <w:bidi w:val="0"/>
        <w:adjustRightInd/>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依法负责水务方面的行政许可工作。</w:t>
      </w:r>
    </w:p>
    <w:p>
      <w:pPr>
        <w:keepNext w:val="0"/>
        <w:keepLines w:val="0"/>
        <w:pageBreakBefore w:val="0"/>
        <w:widowControl w:val="0"/>
        <w:kinsoku/>
        <w:wordWrap/>
        <w:overflowPunct/>
        <w:topLinePunct w:val="0"/>
        <w:autoSpaceDE/>
        <w:autoSpaceDN/>
        <w:bidi w:val="0"/>
        <w:adjustRightInd/>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负责本区水务科技、信息化工作，指导科技成果的推广应用。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highlight w:val="none"/>
          <w:u w:val="none"/>
        </w:rPr>
      </w:pP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承办区委、区政府交办的其它事项。</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二</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机构情况</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0" w:leftChars="0" w:right="0" w:rightChars="0" w:firstLine="560" w:firstLineChars="200"/>
        <w:jc w:val="both"/>
        <w:textAlignment w:val="auto"/>
        <w:outlineLvl w:val="9"/>
        <w:rPr>
          <w:rFonts w:hint="eastAsia" w:ascii="仿宋_GB2312" w:eastAsia="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大兴区水务局</w:t>
      </w:r>
      <w:r>
        <w:rPr>
          <w:rFonts w:hint="eastAsia" w:ascii="仿宋_GB2312" w:hAnsi="仿宋_GB2312" w:eastAsia="仿宋_GB2312" w:cs="仿宋_GB2312"/>
          <w:sz w:val="28"/>
          <w:szCs w:val="28"/>
          <w:lang w:eastAsia="zh-CN"/>
        </w:rPr>
        <w:t>为行政单位，</w:t>
      </w:r>
      <w:r>
        <w:rPr>
          <w:rFonts w:hint="eastAsia" w:ascii="仿宋_GB2312" w:hAnsi="仿宋_GB2312" w:eastAsia="仿宋_GB2312" w:cs="仿宋_GB2312"/>
          <w:sz w:val="28"/>
          <w:szCs w:val="28"/>
        </w:rPr>
        <w:t>机关共有8个内设机构，分别为综合办公室（信息科、安全生产科）、水利建设管理科（河长制工作科）、</w:t>
      </w:r>
      <w:r>
        <w:rPr>
          <w:rFonts w:hint="eastAsia" w:ascii="仿宋_GB2312" w:hAnsi="仿宋_GB2312" w:eastAsia="仿宋_GB2312" w:cs="仿宋_GB2312"/>
          <w:sz w:val="28"/>
          <w:szCs w:val="28"/>
          <w:lang w:eastAsia="zh-CN"/>
        </w:rPr>
        <w:t>法制与政务服务科、</w:t>
      </w:r>
      <w:r>
        <w:rPr>
          <w:rFonts w:hint="eastAsia" w:ascii="仿宋_GB2312" w:hAnsi="仿宋_GB2312" w:eastAsia="仿宋_GB2312" w:cs="仿宋_GB2312"/>
          <w:sz w:val="28"/>
          <w:szCs w:val="28"/>
        </w:rPr>
        <w:t>水资源管理科、供水排水科、财经科、防汛抗旱办公室、内部审计科。</w:t>
      </w:r>
      <w:r>
        <w:rPr>
          <w:rFonts w:hint="eastAsia" w:ascii="仿宋_GB2312" w:hAnsi="仿宋_GB2312" w:eastAsia="仿宋_GB2312" w:cs="仿宋_GB2312"/>
          <w:sz w:val="28"/>
          <w:szCs w:val="28"/>
          <w:lang w:eastAsia="zh-CN"/>
        </w:rPr>
        <w:t>本年水政监察执法科更名为法制与政务服务科。</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56985.56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13818.25</w:t>
      </w:r>
      <w:r>
        <w:rPr>
          <w:rFonts w:hint="eastAsia" w:ascii="仿宋_GB2312" w:eastAsia="仿宋_GB2312"/>
          <w:sz w:val="28"/>
          <w:szCs w:val="28"/>
        </w:rPr>
        <w:t>万元，增长</w:t>
      </w:r>
      <w:r>
        <w:rPr>
          <w:rFonts w:hint="eastAsia" w:ascii="仿宋_GB2312" w:eastAsia="仿宋_GB2312"/>
          <w:sz w:val="28"/>
          <w:szCs w:val="28"/>
          <w:lang w:val="en-US" w:eastAsia="zh-CN"/>
        </w:rPr>
        <w:t>32.01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56720.26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15097.80</w:t>
      </w:r>
      <w:r>
        <w:rPr>
          <w:rFonts w:hint="eastAsia" w:ascii="仿宋_GB2312" w:eastAsia="仿宋_GB2312"/>
          <w:sz w:val="28"/>
          <w:szCs w:val="28"/>
        </w:rPr>
        <w:t>万元，增长</w:t>
      </w:r>
      <w:r>
        <w:rPr>
          <w:rFonts w:hint="eastAsia" w:ascii="仿宋_GB2312" w:eastAsia="仿宋_GB2312"/>
          <w:sz w:val="28"/>
          <w:szCs w:val="28"/>
          <w:lang w:val="en-US" w:eastAsia="zh-CN"/>
        </w:rPr>
        <w:t>36.27</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56719.19</w:t>
      </w:r>
      <w:r>
        <w:rPr>
          <w:rFonts w:hint="eastAsia" w:ascii="仿宋_GB2312" w:eastAsia="仿宋_GB2312"/>
          <w:sz w:val="28"/>
          <w:szCs w:val="28"/>
        </w:rPr>
        <w:t>万元，占收入合计的</w:t>
      </w:r>
      <w:r>
        <w:rPr>
          <w:rFonts w:hint="eastAsia" w:ascii="仿宋_GB2312" w:eastAsia="仿宋_GB2312"/>
          <w:sz w:val="28"/>
          <w:szCs w:val="28"/>
          <w:lang w:val="en-US" w:eastAsia="zh-CN"/>
        </w:rPr>
        <w:t>100.00</w:t>
      </w:r>
      <w:r>
        <w:rPr>
          <w:rFonts w:hint="eastAsia" w:ascii="仿宋_GB2312" w:eastAsia="仿宋_GB2312"/>
          <w:sz w:val="28"/>
          <w:szCs w:val="28"/>
          <w:lang w:eastAsia="zh-CN"/>
        </w:rPr>
        <w:t>%。</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44943.7</w:t>
      </w:r>
      <w:r>
        <w:rPr>
          <w:rFonts w:hint="eastAsia" w:ascii="仿宋_GB2312" w:eastAsia="仿宋_GB2312"/>
          <w:sz w:val="28"/>
          <w:szCs w:val="28"/>
          <w:lang w:val="en-US" w:eastAsia="zh-CN"/>
        </w:rPr>
        <w:t>8</w:t>
      </w:r>
      <w:r>
        <w:rPr>
          <w:rFonts w:hint="eastAsia" w:ascii="仿宋_GB2312" w:eastAsia="仿宋_GB2312"/>
          <w:sz w:val="28"/>
          <w:szCs w:val="28"/>
        </w:rPr>
        <w:t>万元，占收入合计的</w:t>
      </w:r>
      <w:r>
        <w:rPr>
          <w:rFonts w:hint="eastAsia" w:ascii="仿宋_GB2312" w:eastAsia="仿宋_GB2312"/>
          <w:sz w:val="28"/>
          <w:szCs w:val="28"/>
          <w:lang w:val="en-US" w:eastAsia="zh-CN"/>
        </w:rPr>
        <w:t>79.24</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rPr>
        <w:t>11775.41万元，占收入合计的</w:t>
      </w:r>
      <w:r>
        <w:rPr>
          <w:rFonts w:hint="eastAsia" w:ascii="仿宋_GB2312" w:eastAsia="仿宋_GB2312"/>
          <w:sz w:val="28"/>
          <w:szCs w:val="28"/>
          <w:lang w:val="en-US" w:eastAsia="zh-CN"/>
        </w:rPr>
        <w:t>20.76</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hint="eastAsia" w:ascii="仿宋_GB2312" w:eastAsia="仿宋_GB2312" w:cs="Droid Sans"/>
          <w:color w:val="000000"/>
          <w:sz w:val="32"/>
          <w:szCs w:val="32"/>
          <w:highlight w:val="none"/>
          <w:lang w:eastAsia="zh-CN"/>
        </w:rPr>
      </w:pPr>
      <w:r>
        <w:rPr>
          <w:rFonts w:hint="eastAsia" w:ascii="仿宋_GB2312" w:eastAsia="仿宋_GB2312"/>
          <w:sz w:val="28"/>
          <w:szCs w:val="28"/>
          <w:highlight w:val="none"/>
        </w:rPr>
        <w:t>6.其他收入</w:t>
      </w:r>
      <w:r>
        <w:rPr>
          <w:rFonts w:ascii="仿宋_GB2312" w:eastAsia="仿宋_GB2312"/>
          <w:sz w:val="28"/>
          <w:szCs w:val="28"/>
          <w:highlight w:val="none"/>
        </w:rPr>
        <w:t>1.07</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56846.07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13819.52</w:t>
      </w:r>
      <w:r>
        <w:rPr>
          <w:rFonts w:hint="eastAsia" w:ascii="仿宋_GB2312" w:eastAsia="仿宋_GB2312"/>
          <w:sz w:val="28"/>
          <w:szCs w:val="28"/>
        </w:rPr>
        <w:t>万元，增长</w:t>
      </w:r>
      <w:r>
        <w:rPr>
          <w:rFonts w:hint="eastAsia" w:ascii="仿宋_GB2312" w:eastAsia="仿宋_GB2312"/>
          <w:sz w:val="28"/>
          <w:szCs w:val="28"/>
          <w:lang w:val="en-US" w:eastAsia="zh-CN"/>
        </w:rPr>
        <w:t>32.12</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1398.08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2.46</w:t>
      </w:r>
      <w:r>
        <w:rPr>
          <w:rFonts w:hint="eastAsia" w:ascii="仿宋_GB2312" w:eastAsia="仿宋_GB2312"/>
          <w:sz w:val="28"/>
          <w:szCs w:val="28"/>
          <w:highlight w:val="none"/>
        </w:rPr>
        <w:t>%；项目支出</w:t>
      </w:r>
      <w:r>
        <w:rPr>
          <w:rFonts w:ascii="仿宋_GB2312" w:eastAsia="仿宋_GB2312"/>
          <w:sz w:val="28"/>
          <w:szCs w:val="28"/>
          <w:highlight w:val="none"/>
        </w:rPr>
        <w:t>55447.99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97.54</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56845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15802.38</w:t>
      </w:r>
      <w:r>
        <w:rPr>
          <w:rFonts w:hint="eastAsia" w:ascii="仿宋_GB2312" w:eastAsia="仿宋_GB2312"/>
          <w:sz w:val="28"/>
          <w:szCs w:val="28"/>
        </w:rPr>
        <w:t>万元，增长</w:t>
      </w:r>
      <w:r>
        <w:rPr>
          <w:rFonts w:hint="eastAsia" w:ascii="仿宋_GB2312" w:eastAsia="仿宋_GB2312"/>
          <w:sz w:val="28"/>
          <w:szCs w:val="28"/>
          <w:lang w:val="en-US" w:eastAsia="zh-CN"/>
        </w:rPr>
        <w:t>38.50</w:t>
      </w:r>
      <w:r>
        <w:rPr>
          <w:rFonts w:hint="eastAsia" w:ascii="仿宋_GB2312" w:eastAsia="仿宋_GB2312"/>
          <w:sz w:val="28"/>
          <w:szCs w:val="28"/>
        </w:rPr>
        <w:t>%。主要原因：</w:t>
      </w:r>
      <w:r>
        <w:rPr>
          <w:rFonts w:hint="eastAsia" w:ascii="仿宋_GB2312" w:eastAsia="仿宋_GB2312"/>
          <w:sz w:val="28"/>
          <w:szCs w:val="28"/>
          <w:lang w:val="en-US" w:eastAsia="zh-CN"/>
        </w:rPr>
        <w:t>2024年追加项目资金</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45069.59</w:t>
      </w:r>
      <w:r>
        <w:rPr>
          <w:rFonts w:hint="eastAsia" w:ascii="仿宋_GB2312" w:eastAsia="仿宋_GB2312"/>
          <w:sz w:val="28"/>
          <w:szCs w:val="28"/>
        </w:rPr>
        <w:t>万元，主要用于以下方面（按大类）：</w:t>
      </w:r>
      <w:r>
        <w:rPr>
          <w:rFonts w:hint="eastAsia" w:ascii="仿宋_GB2312" w:eastAsia="仿宋_GB2312"/>
          <w:sz w:val="28"/>
          <w:szCs w:val="28"/>
          <w:lang w:val="en-US" w:eastAsia="zh-CN"/>
        </w:rPr>
        <w:t>教育</w:t>
      </w:r>
      <w:r>
        <w:rPr>
          <w:rFonts w:hint="eastAsia" w:ascii="仿宋_GB2312" w:eastAsia="仿宋_GB2312"/>
          <w:sz w:val="28"/>
          <w:szCs w:val="28"/>
        </w:rPr>
        <w:t>支出0.80万元，占本年财政拨款支出</w:t>
      </w:r>
      <w:r>
        <w:rPr>
          <w:rFonts w:hint="eastAsia" w:ascii="仿宋_GB2312" w:eastAsia="仿宋_GB2312"/>
          <w:sz w:val="28"/>
          <w:szCs w:val="28"/>
          <w:lang w:val="en-US" w:eastAsia="zh-CN"/>
        </w:rPr>
        <w:t>0.002</w:t>
      </w:r>
      <w:r>
        <w:rPr>
          <w:rFonts w:hint="eastAsia" w:ascii="仿宋_GB2312" w:eastAsia="仿宋_GB2312"/>
          <w:sz w:val="28"/>
          <w:szCs w:val="28"/>
        </w:rPr>
        <w:t>%；社会保障和就业支出214.3</w:t>
      </w:r>
      <w:r>
        <w:rPr>
          <w:rFonts w:hint="eastAsia" w:ascii="仿宋_GB2312" w:eastAsia="仿宋_GB2312"/>
          <w:sz w:val="28"/>
          <w:szCs w:val="28"/>
          <w:lang w:val="en-US" w:eastAsia="zh-CN"/>
        </w:rPr>
        <w:t>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0.48%；卫生健康支出100.48万元，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0.22%；农林水支出27555.34万元，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61.138%；住房保障支出125.81万元，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0.28%；灾害防治及应急管理支出17072.78万元，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37.88%。</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highlight w:val="none"/>
          <w:lang w:val="en-US" w:eastAsia="zh-CN"/>
        </w:rPr>
        <w:t>教育</w:t>
      </w:r>
      <w:r>
        <w:rPr>
          <w:rFonts w:hint="eastAsia" w:ascii="仿宋_GB2312" w:eastAsia="仿宋_GB2312"/>
          <w:sz w:val="28"/>
          <w:szCs w:val="28"/>
          <w:highlight w:val="none"/>
        </w:rPr>
        <w:t>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0.80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76.19</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highlight w:val="none"/>
        </w:rPr>
        <w:t>进修及培训</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0.80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76.19</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本年基层河长制培训项目执行中优化资源调配，减少不必要的支出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highlight w:val="none"/>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224.31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rPr>
        <w:t>214.3</w:t>
      </w:r>
      <w:r>
        <w:rPr>
          <w:rFonts w:hint="eastAsia" w:ascii="仿宋_GB2312" w:eastAsia="仿宋_GB2312"/>
          <w:sz w:val="28"/>
          <w:szCs w:val="28"/>
          <w:highlight w:val="none"/>
          <w:lang w:val="en-US" w:eastAsia="zh-CN"/>
        </w:rPr>
        <w:t>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95.57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w:t>
      </w:r>
      <w:r>
        <w:rPr>
          <w:rFonts w:hint="eastAsia" w:ascii="仿宋_GB2312" w:eastAsia="仿宋_GB2312"/>
          <w:sz w:val="28"/>
          <w:szCs w:val="28"/>
          <w:highlight w:val="none"/>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224.31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rPr>
        <w:t>214.3</w:t>
      </w:r>
      <w:r>
        <w:rPr>
          <w:rFonts w:hint="eastAsia" w:ascii="仿宋_GB2312" w:eastAsia="仿宋_GB2312"/>
          <w:sz w:val="28"/>
          <w:szCs w:val="28"/>
          <w:highlight w:val="none"/>
          <w:lang w:val="en-US" w:eastAsia="zh-CN"/>
        </w:rPr>
        <w:t>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95.57</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2024年因机构改革，调出12人，养老保险及职业年金缴费支出减少</w:t>
      </w:r>
      <w:r>
        <w:rPr>
          <w:rFonts w:hint="eastAsia" w:ascii="仿宋_GB2312" w:eastAsia="仿宋_GB2312"/>
          <w:sz w:val="28"/>
          <w:szCs w:val="28"/>
          <w:highlight w:val="none"/>
        </w:rPr>
        <w:t>。</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highlight w:val="none"/>
          <w:lang w:val="en-US" w:eastAsia="zh-CN"/>
        </w:rPr>
        <w:t>卫生健康</w:t>
      </w:r>
      <w:r>
        <w:rPr>
          <w:rFonts w:hint="eastAsia" w:ascii="仿宋_GB2312" w:eastAsia="仿宋_GB2312"/>
          <w:sz w:val="28"/>
          <w:szCs w:val="28"/>
          <w:highlight w:val="none"/>
        </w:rPr>
        <w:t>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年度年初预算124.83万元，202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100.48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80.49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w:t>
      </w:r>
      <w:r>
        <w:rPr>
          <w:rFonts w:hint="eastAsia" w:ascii="仿宋_GB2312" w:eastAsia="仿宋_GB2312"/>
          <w:sz w:val="28"/>
          <w:szCs w:val="28"/>
          <w:highlight w:val="none"/>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年度年初预算124.83万元，202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100.48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80.49</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2024年因机构改革，调出12人，医疗保险缴费支出减少</w:t>
      </w:r>
      <w:r>
        <w:rPr>
          <w:rFonts w:hint="eastAsia" w:ascii="仿宋_GB2312" w:eastAsia="仿宋_GB2312"/>
          <w:sz w:val="28"/>
          <w:szCs w:val="28"/>
          <w:highlight w:val="none"/>
        </w:rPr>
        <w:t>。</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highlight w:val="none"/>
          <w:lang w:val="en-US" w:eastAsia="zh-CN"/>
        </w:rPr>
        <w:t>农林水</w:t>
      </w:r>
      <w:r>
        <w:rPr>
          <w:rFonts w:hint="eastAsia" w:ascii="仿宋_GB2312" w:eastAsia="仿宋_GB2312"/>
          <w:sz w:val="28"/>
          <w:szCs w:val="28"/>
          <w:highlight w:val="none"/>
        </w:rPr>
        <w:t>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28868.19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27555.34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95.45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rPr>
        <w:t>“</w:t>
      </w:r>
      <w:r>
        <w:rPr>
          <w:rFonts w:hint="eastAsia" w:ascii="仿宋_GB2312" w:eastAsia="仿宋_GB2312"/>
          <w:sz w:val="28"/>
          <w:szCs w:val="28"/>
          <w:highlight w:val="none"/>
          <w:lang w:val="en-US" w:eastAsia="zh-CN"/>
        </w:rPr>
        <w:t>水利</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28868.19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27555.34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95.45</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2024年因机构改革，调出12人，支出减少</w:t>
      </w:r>
      <w:r>
        <w:rPr>
          <w:rFonts w:hint="eastAsia" w:ascii="仿宋_GB2312" w:eastAsia="仿宋_GB2312"/>
          <w:sz w:val="28"/>
          <w:szCs w:val="28"/>
          <w:highlight w:val="none"/>
        </w:rPr>
        <w:t>。</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highlight w:val="none"/>
          <w:lang w:val="en-US" w:eastAsia="zh-CN"/>
        </w:rPr>
        <w:t>住房保障</w:t>
      </w:r>
      <w:r>
        <w:rPr>
          <w:rFonts w:hint="eastAsia" w:ascii="仿宋_GB2312" w:eastAsia="仿宋_GB2312"/>
          <w:sz w:val="28"/>
          <w:szCs w:val="28"/>
          <w:highlight w:val="none"/>
        </w:rPr>
        <w:t>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125.81</w:t>
      </w:r>
      <w:r>
        <w:rPr>
          <w:rFonts w:hint="eastAsia" w:ascii="仿宋_GB2312" w:eastAsia="仿宋_GB2312"/>
          <w:sz w:val="28"/>
          <w:szCs w:val="28"/>
        </w:rPr>
        <w:t>万元，</w:t>
      </w:r>
    </w:p>
    <w:p>
      <w:pPr>
        <w:numPr>
          <w:ilvl w:val="0"/>
          <w:numId w:val="0"/>
        </w:numPr>
        <w:spacing w:line="580" w:lineRule="exac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rPr>
        <w:t>“</w:t>
      </w:r>
      <w:r>
        <w:rPr>
          <w:rFonts w:hint="eastAsia" w:ascii="仿宋_GB2312" w:eastAsia="仿宋_GB2312"/>
          <w:sz w:val="28"/>
          <w:szCs w:val="28"/>
          <w:highlight w:val="none"/>
          <w:lang w:val="en-US"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125.81</w:t>
      </w:r>
      <w:r>
        <w:rPr>
          <w:rFonts w:hint="eastAsia" w:ascii="仿宋_GB2312" w:eastAsia="仿宋_GB2312"/>
          <w:sz w:val="28"/>
          <w:szCs w:val="28"/>
        </w:rPr>
        <w:t>万元。主要原因：</w:t>
      </w:r>
      <w:r>
        <w:rPr>
          <w:rFonts w:hint="eastAsia" w:ascii="仿宋_GB2312" w:eastAsia="仿宋_GB2312"/>
          <w:sz w:val="28"/>
          <w:szCs w:val="28"/>
          <w:highlight w:val="none"/>
          <w:lang w:val="en-US" w:eastAsia="zh-CN"/>
        </w:rPr>
        <w:t>本年住房改革支出年初无预算，为调整年初结转指标。</w:t>
      </w:r>
    </w:p>
    <w:p>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灾害防治及应急管理</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17072.78</w:t>
      </w:r>
      <w:r>
        <w:rPr>
          <w:rFonts w:hint="eastAsia" w:ascii="仿宋_GB2312" w:eastAsia="仿宋_GB2312"/>
          <w:sz w:val="28"/>
          <w:szCs w:val="28"/>
        </w:rPr>
        <w:t>万元，</w:t>
      </w:r>
    </w:p>
    <w:p>
      <w:pPr>
        <w:numPr>
          <w:ilvl w:val="0"/>
          <w:numId w:val="0"/>
        </w:numPr>
        <w:spacing w:line="580" w:lineRule="exac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rPr>
      </w:pPr>
      <w:r>
        <w:rPr>
          <w:rFonts w:hint="eastAsia" w:ascii="仿宋_GB2312" w:eastAsia="仿宋_GB2312"/>
          <w:sz w:val="28"/>
          <w:szCs w:val="28"/>
        </w:rPr>
        <w:t>“</w:t>
      </w:r>
      <w:r>
        <w:rPr>
          <w:rFonts w:hint="eastAsia" w:ascii="仿宋_GB2312" w:eastAsia="仿宋_GB2312"/>
          <w:sz w:val="28"/>
          <w:szCs w:val="28"/>
          <w:highlight w:val="none"/>
          <w:lang w:val="en-US" w:eastAsia="zh-CN"/>
        </w:rPr>
        <w:t>自然灾害救灾及恢复重建支出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17072.78</w:t>
      </w:r>
      <w:r>
        <w:rPr>
          <w:rFonts w:hint="eastAsia" w:ascii="仿宋_GB2312" w:eastAsia="仿宋_GB2312"/>
          <w:sz w:val="28"/>
          <w:szCs w:val="28"/>
        </w:rPr>
        <w:t>万元。主要原因：</w:t>
      </w:r>
      <w:r>
        <w:rPr>
          <w:rFonts w:hint="eastAsia" w:ascii="仿宋_GB2312" w:eastAsia="仿宋_GB2312"/>
          <w:sz w:val="28"/>
          <w:szCs w:val="28"/>
          <w:highlight w:val="none"/>
          <w:lang w:val="en-US" w:eastAsia="zh-CN"/>
        </w:rPr>
        <w:t>自然灾害救灾及恢复重建支出年初无预算，为年中追加预算。</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11775.41</w:t>
      </w:r>
      <w:r>
        <w:rPr>
          <w:rFonts w:hint="eastAsia" w:ascii="仿宋_GB2312" w:eastAsia="仿宋_GB2312"/>
          <w:sz w:val="28"/>
          <w:szCs w:val="28"/>
        </w:rPr>
        <w:t>万元，主要用于以下方面（按大类）：城乡社区支出11763.41万元，占本年财政拨款支出</w:t>
      </w:r>
      <w:r>
        <w:rPr>
          <w:rFonts w:hint="eastAsia" w:ascii="仿宋_GB2312" w:eastAsia="仿宋_GB2312"/>
          <w:sz w:val="28"/>
          <w:szCs w:val="28"/>
          <w:lang w:val="en-US" w:eastAsia="zh-CN"/>
        </w:rPr>
        <w:t>99.90</w:t>
      </w:r>
      <w:r>
        <w:rPr>
          <w:rFonts w:hint="eastAsia" w:ascii="仿宋_GB2312" w:eastAsia="仿宋_GB2312"/>
          <w:sz w:val="28"/>
          <w:szCs w:val="28"/>
        </w:rPr>
        <w:t>%；</w:t>
      </w:r>
      <w:r>
        <w:rPr>
          <w:rFonts w:hint="eastAsia" w:ascii="仿宋_GB2312" w:eastAsia="仿宋_GB2312"/>
          <w:sz w:val="28"/>
          <w:szCs w:val="28"/>
          <w:lang w:val="en-US" w:eastAsia="zh-CN"/>
        </w:rPr>
        <w:t>农林水支出12万元，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0.10%。</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10108.68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年度决算11763.41万元，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163.69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“国有土地使用权出让收入安排的支出”（款，下同）202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108.68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年度决算263.41万元，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142.37</w:t>
      </w:r>
      <w:r>
        <w:rPr>
          <w:rFonts w:hint="eastAsia" w:ascii="仿宋_GB2312" w:eastAsia="仿宋_GB2312"/>
          <w:sz w:val="28"/>
          <w:szCs w:val="28"/>
        </w:rPr>
        <w:t>%。主要原因：</w:t>
      </w:r>
      <w:r>
        <w:rPr>
          <w:rFonts w:hint="eastAsia" w:ascii="仿宋_GB2312" w:eastAsia="仿宋_GB2312"/>
          <w:sz w:val="28"/>
          <w:szCs w:val="28"/>
          <w:highlight w:val="none"/>
          <w:lang w:eastAsia="zh-CN"/>
        </w:rPr>
        <w:t>年中</w:t>
      </w:r>
      <w:r>
        <w:rPr>
          <w:rFonts w:hint="eastAsia" w:ascii="仿宋_GB2312" w:eastAsia="仿宋_GB2312"/>
          <w:sz w:val="28"/>
          <w:szCs w:val="28"/>
          <w:highlight w:val="none"/>
          <w:lang w:val="en-US" w:eastAsia="zh-CN"/>
        </w:rPr>
        <w:t>追加大兴区污泥处理厂工程</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“城市基础设施配套费安排的支出”（款）202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年度决算1500.00万元。主要原因：</w:t>
      </w:r>
      <w:r>
        <w:rPr>
          <w:rFonts w:hint="eastAsia" w:ascii="仿宋_GB2312" w:eastAsia="仿宋_GB2312"/>
          <w:sz w:val="28"/>
          <w:szCs w:val="28"/>
          <w:highlight w:val="none"/>
          <w:lang w:eastAsia="zh-CN"/>
        </w:rPr>
        <w:t>年中追加</w:t>
      </w:r>
      <w:r>
        <w:rPr>
          <w:rFonts w:hint="eastAsia" w:ascii="仿宋_GB2312" w:eastAsia="仿宋_GB2312"/>
          <w:sz w:val="28"/>
          <w:szCs w:val="28"/>
          <w:highlight w:val="none"/>
          <w:lang w:val="en-US" w:eastAsia="zh-CN"/>
        </w:rPr>
        <w:t>黄村再生水厂污水处理费项目和黄村再生水厂污水处理费差额项目</w:t>
      </w:r>
      <w:r>
        <w:rPr>
          <w:rFonts w:hint="eastAsia" w:ascii="仿宋_GB2312" w:eastAsia="仿宋_GB2312"/>
          <w:sz w:val="28"/>
          <w:szCs w:val="28"/>
          <w:highlight w:val="none"/>
        </w:rPr>
        <w:t>。</w:t>
      </w:r>
    </w:p>
    <w:p>
      <w:pPr>
        <w:spacing w:line="580" w:lineRule="exact"/>
        <w:ind w:firstLine="560" w:firstLineChars="200"/>
        <w:rPr>
          <w:rFonts w:hint="eastAsia"/>
        </w:rPr>
      </w:pPr>
      <w:r>
        <w:rPr>
          <w:rFonts w:hint="eastAsia" w:ascii="仿宋_GB2312" w:eastAsia="仿宋_GB2312"/>
          <w:sz w:val="28"/>
          <w:szCs w:val="28"/>
        </w:rPr>
        <w:t>“污水处理费安排的支出”（款）202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年度年初预算10000.00万元，202</w:t>
      </w:r>
      <w:r>
        <w:rPr>
          <w:rFonts w:hint="eastAsia" w:ascii="仿宋_GB2312" w:eastAsia="仿宋_GB2312"/>
          <w:sz w:val="28"/>
          <w:szCs w:val="28"/>
          <w:lang w:val="en-US" w:eastAsia="zh-CN"/>
        </w:rPr>
        <w:t>4</w:t>
      </w:r>
      <w:r>
        <w:rPr>
          <w:rFonts w:hint="eastAsia" w:ascii="仿宋_GB2312" w:eastAsia="仿宋_GB2312"/>
          <w:sz w:val="28"/>
          <w:szCs w:val="28"/>
        </w:rPr>
        <w:t>年度决算10000.00万元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本年决算与年初预算持平</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农林水支出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highlight w:val="none"/>
          <w:lang w:val="en-US" w:eastAsia="zh-CN"/>
        </w:rPr>
        <w:t>12.00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12.00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highlight w:val="none"/>
        </w:rPr>
        <w:t>大中型水库移民后期扶持基金支出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highlight w:val="none"/>
          <w:lang w:val="en-US" w:eastAsia="zh-CN"/>
        </w:rPr>
        <w:t>12.00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highlight w:val="none"/>
          <w:lang w:val="en-US" w:eastAsia="zh-CN"/>
        </w:rPr>
        <w:t>12.00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本年决算与年初预算持平</w:t>
      </w:r>
      <w:r>
        <w:rPr>
          <w:rFonts w:hint="eastAsia" w:ascii="仿宋_GB2312" w:eastAsia="仿宋_GB2312"/>
          <w:sz w:val="28"/>
          <w:szCs w:val="28"/>
          <w:highlight w:val="none"/>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1398.08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w:t>
      </w:r>
      <w:r>
        <w:rPr>
          <w:rFonts w:hint="eastAsia" w:ascii="仿宋_GB2312" w:eastAsia="仿宋_GB2312"/>
          <w:sz w:val="28"/>
          <w:szCs w:val="28"/>
          <w:lang w:val="en-US" w:eastAsia="zh-CN"/>
        </w:rPr>
        <w:t>机关事业单位基本养老保险缴费、职业年金缴费、职工基本医疗保险缴费、公务员医疗补助缴费、其他社会保障缴费、住房公积金</w:t>
      </w:r>
      <w:r>
        <w:rPr>
          <w:rFonts w:hint="eastAsia" w:ascii="仿宋_GB2312" w:eastAsia="仿宋_GB2312"/>
          <w:sz w:val="28"/>
          <w:szCs w:val="28"/>
        </w:rPr>
        <w:t>；（2）商品和服务支出包括</w:t>
      </w:r>
      <w:r>
        <w:rPr>
          <w:rFonts w:ascii="仿宋_GB2312" w:eastAsia="仿宋_GB2312"/>
          <w:sz w:val="28"/>
          <w:szCs w:val="28"/>
        </w:rPr>
        <w:t>办公费、印刷费、手续费、差旅费、维修（护）费、工会经费、福利费、公务用车运行维护费、其他交通费</w:t>
      </w:r>
      <w:r>
        <w:rPr>
          <w:rFonts w:hint="eastAsia" w:ascii="仿宋_GB2312" w:eastAsia="仿宋_GB2312"/>
          <w:sz w:val="28"/>
          <w:szCs w:val="28"/>
          <w:lang w:val="en-US" w:eastAsia="zh-CN"/>
        </w:rPr>
        <w:t>用、其他商品和服务支出</w:t>
      </w:r>
      <w:r>
        <w:rPr>
          <w:rFonts w:hint="eastAsia" w:ascii="仿宋_GB2312" w:eastAsia="仿宋_GB2312"/>
          <w:sz w:val="28"/>
          <w:szCs w:val="28"/>
        </w:rPr>
        <w:t>；（3）对个人和家庭补助支出包括</w:t>
      </w:r>
      <w:r>
        <w:rPr>
          <w:rFonts w:ascii="仿宋_GB2312" w:eastAsia="仿宋_GB2312"/>
          <w:sz w:val="28"/>
          <w:szCs w:val="28"/>
        </w:rPr>
        <w:t>离休费、退休费、抚恤金、医疗费</w:t>
      </w:r>
      <w:r>
        <w:rPr>
          <w:rFonts w:hint="eastAsia" w:ascii="仿宋_GB2312" w:eastAsia="仿宋_GB2312"/>
          <w:sz w:val="28"/>
          <w:szCs w:val="28"/>
        </w:rPr>
        <w:t>补助</w:t>
      </w:r>
      <w:r>
        <w:rPr>
          <w:rFonts w:ascii="仿宋_GB2312" w:eastAsia="仿宋_GB2312"/>
          <w:sz w:val="28"/>
          <w:szCs w:val="28"/>
        </w:rPr>
        <w:t>、奖励金。</w:t>
      </w:r>
    </w:p>
    <w:p>
      <w:pPr>
        <w:tabs>
          <w:tab w:val="center" w:pos="6979"/>
        </w:tabs>
        <w:spacing w:line="580" w:lineRule="exact"/>
        <w:ind w:firstLine="548" w:firstLineChars="196"/>
        <w:rPr>
          <w:rFonts w:hint="eastAsia" w:ascii="黑体" w:eastAsia="黑体"/>
          <w:b/>
          <w:sz w:val="28"/>
          <w:szCs w:val="28"/>
        </w:rPr>
      </w:pPr>
    </w:p>
    <w:p>
      <w:pPr>
        <w:pStyle w:val="2"/>
        <w:rPr>
          <w:rFonts w:hint="eastAsia" w:ascii="黑体" w:eastAsia="黑体"/>
          <w:b/>
          <w:sz w:val="28"/>
          <w:szCs w:val="28"/>
        </w:rPr>
      </w:pPr>
    </w:p>
    <w:p>
      <w:pPr>
        <w:rPr>
          <w:rFonts w:hint="eastAsia" w:ascii="黑体" w:eastAsia="黑体"/>
          <w:b/>
          <w:sz w:val="28"/>
          <w:szCs w:val="28"/>
        </w:rPr>
      </w:pPr>
    </w:p>
    <w:p>
      <w:pPr>
        <w:pStyle w:val="2"/>
        <w:rPr>
          <w:rFonts w:hint="eastAsia" w:ascii="黑体" w:eastAsia="黑体"/>
          <w:b/>
          <w:sz w:val="28"/>
          <w:szCs w:val="28"/>
        </w:rPr>
      </w:pPr>
    </w:p>
    <w:p>
      <w:pPr>
        <w:rPr>
          <w:rFonts w:hint="eastAsia" w:ascii="黑体" w:eastAsia="黑体"/>
          <w:b/>
          <w:sz w:val="28"/>
          <w:szCs w:val="28"/>
        </w:rPr>
      </w:pPr>
    </w:p>
    <w:p>
      <w:pPr>
        <w:pStyle w:val="2"/>
        <w:rPr>
          <w:rFonts w:hint="eastAsia" w:ascii="黑体" w:eastAsia="黑体"/>
          <w:b/>
          <w:sz w:val="28"/>
          <w:szCs w:val="28"/>
        </w:rPr>
      </w:pPr>
    </w:p>
    <w:p>
      <w:pPr>
        <w:rPr>
          <w:rFonts w:hint="eastAsia" w:ascii="黑体" w:eastAsia="黑体"/>
          <w:b/>
          <w:sz w:val="28"/>
          <w:szCs w:val="28"/>
        </w:rPr>
      </w:pPr>
    </w:p>
    <w:p>
      <w:pPr>
        <w:autoSpaceDE w:val="0"/>
        <w:autoSpaceDN w:val="0"/>
        <w:adjustRightInd w:val="0"/>
        <w:spacing w:line="580" w:lineRule="exact"/>
        <w:jc w:val="both"/>
        <w:rPr>
          <w:rFonts w:hint="eastAsia" w:ascii="宋体" w:hAnsi="宋体"/>
          <w:b/>
          <w:spacing w:val="40"/>
          <w:sz w:val="32"/>
          <w:szCs w:val="32"/>
        </w:rPr>
      </w:pPr>
    </w:p>
    <w:p>
      <w:pPr>
        <w:pStyle w:val="2"/>
        <w:rPr>
          <w:rFonts w:hint="eastAsia"/>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3.23</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7.2</w:t>
      </w:r>
      <w:r>
        <w:rPr>
          <w:rFonts w:hint="eastAsia" w:ascii="仿宋_GB2312" w:eastAsia="仿宋_GB2312"/>
          <w:sz w:val="28"/>
          <w:szCs w:val="28"/>
        </w:rPr>
        <w:t>万元减少</w:t>
      </w:r>
      <w:r>
        <w:rPr>
          <w:rFonts w:hint="eastAsia" w:ascii="仿宋_GB2312" w:eastAsia="仿宋_GB2312"/>
          <w:sz w:val="28"/>
          <w:szCs w:val="28"/>
          <w:lang w:val="en-US" w:eastAsia="zh-CN"/>
        </w:rPr>
        <w:t>3.97</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sz w:val="28"/>
          <w:szCs w:val="28"/>
          <w:lang w:val="en-US" w:eastAsia="zh-CN"/>
        </w:rPr>
        <w:t>2024年本部门厉行节约，无因公出国（境）费用支出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sz w:val="28"/>
          <w:szCs w:val="28"/>
          <w:lang w:val="en-US" w:eastAsia="zh-CN"/>
        </w:rPr>
        <w:t>2024年本部门厉行节约，未发生公务接待费用支出</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3.23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7.20</w:t>
      </w:r>
      <w:r>
        <w:rPr>
          <w:rFonts w:hint="eastAsia" w:ascii="仿宋_GB2312" w:eastAsia="仿宋_GB2312"/>
          <w:sz w:val="28"/>
          <w:szCs w:val="28"/>
        </w:rPr>
        <w:t>万元减少</w:t>
      </w:r>
      <w:r>
        <w:rPr>
          <w:rFonts w:hint="eastAsia" w:ascii="仿宋_GB2312" w:eastAsia="仿宋_GB2312"/>
          <w:sz w:val="28"/>
          <w:szCs w:val="28"/>
          <w:lang w:val="en-US" w:eastAsia="zh-CN"/>
        </w:rPr>
        <w:t>3.97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sz w:val="28"/>
          <w:szCs w:val="28"/>
          <w:lang w:val="en-US" w:eastAsia="zh-CN"/>
        </w:rPr>
        <w:t>2024年本部门无公务用车购置</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3.23</w:t>
      </w:r>
      <w:r>
        <w:rPr>
          <w:rFonts w:hint="eastAsia" w:ascii="仿宋_GB2312" w:eastAsia="仿宋_GB2312"/>
          <w:sz w:val="28"/>
          <w:szCs w:val="28"/>
        </w:rPr>
        <w:t>万元，主要原因：</w:t>
      </w:r>
      <w:r>
        <w:rPr>
          <w:rFonts w:hint="eastAsia" w:ascii="仿宋_GB2312" w:eastAsia="仿宋_GB2312"/>
          <w:sz w:val="28"/>
          <w:szCs w:val="28"/>
          <w:lang w:val="en-US" w:eastAsia="zh-CN"/>
        </w:rPr>
        <w:t>2024年本单位厉行节约，严格控制公务用车运行维护费支出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4</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80.34</w:t>
      </w:r>
      <w:r>
        <w:rPr>
          <w:rFonts w:hint="eastAsia" w:ascii="仿宋_GB2312" w:eastAsia="仿宋_GB2312"/>
          <w:sz w:val="28"/>
          <w:szCs w:val="28"/>
        </w:rPr>
        <w:t>万元，比上年减少</w:t>
      </w:r>
      <w:r>
        <w:rPr>
          <w:rFonts w:hint="eastAsia" w:ascii="仿宋_GB2312" w:eastAsia="仿宋_GB2312"/>
          <w:sz w:val="28"/>
          <w:szCs w:val="28"/>
          <w:lang w:val="en-US" w:eastAsia="zh-CN"/>
        </w:rPr>
        <w:t>19.10</w:t>
      </w:r>
      <w:r>
        <w:rPr>
          <w:rFonts w:hint="eastAsia" w:ascii="仿宋_GB2312" w:eastAsia="仿宋_GB2312"/>
          <w:sz w:val="28"/>
          <w:szCs w:val="28"/>
        </w:rPr>
        <w:t>万元，减少原因：</w:t>
      </w:r>
      <w:r>
        <w:rPr>
          <w:rFonts w:hint="eastAsia" w:ascii="仿宋_GB2312" w:eastAsia="仿宋_GB2312"/>
          <w:sz w:val="28"/>
          <w:szCs w:val="28"/>
          <w:highlight w:val="none"/>
          <w:lang w:val="en-US" w:eastAsia="zh-CN"/>
        </w:rPr>
        <w:t>2024年因机构改革，调出12人，相应机关运行经费支出减少</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1892.8</w:t>
      </w:r>
      <w:r>
        <w:rPr>
          <w:rFonts w:hint="eastAsia" w:ascii="仿宋_GB2312" w:eastAsia="仿宋_GB2312"/>
          <w:sz w:val="28"/>
          <w:szCs w:val="28"/>
          <w:lang w:val="en-US" w:eastAsia="zh-CN"/>
        </w:rPr>
        <w:t>3</w:t>
      </w:r>
      <w:r>
        <w:rPr>
          <w:rFonts w:hint="eastAsia" w:ascii="仿宋_GB2312" w:eastAsia="仿宋_GB2312"/>
          <w:sz w:val="28"/>
          <w:szCs w:val="28"/>
        </w:rPr>
        <w:t>万元，其中：政府采购货物支出</w:t>
      </w:r>
      <w:r>
        <w:rPr>
          <w:rFonts w:hint="eastAsia" w:ascii="仿宋_GB2312" w:eastAsia="仿宋_GB2312"/>
          <w:sz w:val="28"/>
          <w:szCs w:val="28"/>
          <w:highlight w:val="none"/>
        </w:rPr>
        <w:t>3.5</w:t>
      </w:r>
      <w:r>
        <w:rPr>
          <w:rFonts w:hint="eastAsia" w:ascii="仿宋_GB2312" w:eastAsia="仿宋_GB2312"/>
          <w:sz w:val="28"/>
          <w:szCs w:val="28"/>
          <w:highlight w:val="none"/>
          <w:lang w:val="en-US" w:eastAsia="zh-CN"/>
        </w:rPr>
        <w:t>3</w:t>
      </w:r>
      <w:r>
        <w:rPr>
          <w:rFonts w:hint="eastAsia" w:ascii="仿宋_GB2312" w:eastAsia="仿宋_GB2312"/>
          <w:sz w:val="28"/>
          <w:szCs w:val="28"/>
        </w:rPr>
        <w:t>万元，政府采购工程支出</w:t>
      </w:r>
      <w:r>
        <w:rPr>
          <w:rFonts w:hint="eastAsia" w:ascii="仿宋_GB2312" w:eastAsia="仿宋_GB2312"/>
          <w:sz w:val="28"/>
          <w:szCs w:val="28"/>
          <w:highlight w:val="none"/>
        </w:rPr>
        <w:t>769.95</w:t>
      </w:r>
      <w:r>
        <w:rPr>
          <w:rFonts w:hint="eastAsia" w:ascii="仿宋_GB2312" w:eastAsia="仿宋_GB2312"/>
          <w:sz w:val="28"/>
          <w:szCs w:val="28"/>
        </w:rPr>
        <w:t>万元，政府采购服务支出</w:t>
      </w:r>
      <w:r>
        <w:rPr>
          <w:rFonts w:hint="eastAsia" w:ascii="仿宋_GB2312" w:eastAsia="仿宋_GB2312"/>
          <w:sz w:val="28"/>
          <w:szCs w:val="28"/>
          <w:highlight w:val="none"/>
        </w:rPr>
        <w:t>1119.3</w:t>
      </w:r>
      <w:r>
        <w:rPr>
          <w:rFonts w:hint="eastAsia" w:ascii="仿宋_GB2312" w:eastAsia="仿宋_GB2312"/>
          <w:sz w:val="28"/>
          <w:szCs w:val="28"/>
          <w:highlight w:val="none"/>
          <w:lang w:val="en-US" w:eastAsia="zh-CN"/>
        </w:rPr>
        <w:t>5</w:t>
      </w:r>
      <w:r>
        <w:rPr>
          <w:rFonts w:hint="eastAsia" w:ascii="仿宋_GB2312" w:eastAsia="仿宋_GB2312"/>
          <w:sz w:val="28"/>
          <w:szCs w:val="28"/>
        </w:rPr>
        <w:t>万元。授予中小企业合同金额</w:t>
      </w:r>
      <w:r>
        <w:rPr>
          <w:rFonts w:ascii="仿宋_GB2312" w:eastAsia="仿宋_GB2312"/>
          <w:sz w:val="28"/>
          <w:szCs w:val="28"/>
        </w:rPr>
        <w:t>891.02</w:t>
      </w:r>
      <w:r>
        <w:rPr>
          <w:rFonts w:hint="eastAsia" w:ascii="仿宋_GB2312" w:eastAsia="仿宋_GB2312"/>
          <w:sz w:val="28"/>
          <w:szCs w:val="28"/>
        </w:rPr>
        <w:t>万元，占政府采购支出总额的</w:t>
      </w:r>
      <w:r>
        <w:rPr>
          <w:rFonts w:hint="eastAsia" w:ascii="仿宋_GB2312" w:eastAsia="仿宋_GB2312"/>
          <w:sz w:val="28"/>
          <w:szCs w:val="28"/>
          <w:lang w:eastAsia="zh-CN"/>
        </w:rPr>
        <w:t>47.07</w:t>
      </w:r>
      <w:r>
        <w:rPr>
          <w:rFonts w:hint="eastAsia" w:ascii="仿宋_GB2312" w:eastAsia="仿宋_GB2312"/>
          <w:sz w:val="28"/>
          <w:szCs w:val="28"/>
        </w:rPr>
        <w:t>%，其中：授予小微企业合同金额</w:t>
      </w:r>
      <w:r>
        <w:rPr>
          <w:rFonts w:ascii="仿宋_GB2312" w:eastAsia="仿宋_GB2312"/>
          <w:sz w:val="28"/>
          <w:szCs w:val="28"/>
        </w:rPr>
        <w:t>451.33</w:t>
      </w:r>
      <w:r>
        <w:rPr>
          <w:rFonts w:hint="eastAsia" w:ascii="仿宋_GB2312" w:eastAsia="仿宋_GB2312"/>
          <w:sz w:val="28"/>
          <w:szCs w:val="28"/>
        </w:rPr>
        <w:t>万元，占政府采购支出总额的</w:t>
      </w:r>
      <w:r>
        <w:rPr>
          <w:rFonts w:ascii="仿宋_GB2312" w:eastAsia="仿宋_GB2312"/>
          <w:sz w:val="28"/>
          <w:szCs w:val="28"/>
        </w:rPr>
        <w:t>23.84</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12月31日，北京市大兴区水务局（本级）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7</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3</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政府购买服务决算12.8</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教育支出（类）进修及培训（款）培训支出（项）：反映各部门安排的用于培训的支出。教育部门的师资培训，党校、行政学院等专业干部教育机构的支出，以及退役士兵、转业士官的培训支出，不在本科目反映。</w:t>
      </w:r>
    </w:p>
    <w:p>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 社会保障和就业支出（类）行政事业单位养老支出（款）行政单位离退休（项）：反映用于行政单位（包括实行公务员管理的事业单位）开支的离退休经费。</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社会保障和就业支出（类）行政事业单位养老支出（款）</w:t>
      </w:r>
      <w:r>
        <w:rPr>
          <w:rFonts w:hint="eastAsia" w:ascii="仿宋_GB2312" w:eastAsia="仿宋_GB2312"/>
          <w:sz w:val="28"/>
          <w:szCs w:val="28"/>
          <w:highlight w:val="none"/>
          <w:lang w:eastAsia="zh-CN"/>
        </w:rPr>
        <w:t>机关事业单位基本养老保险缴费支出（项）：反映机关事业单位实施养老保险制度由单位实际缴纳的基本养老保险费支出。</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10.</w:t>
      </w:r>
      <w:r>
        <w:rPr>
          <w:rFonts w:hint="eastAsia" w:ascii="仿宋_GB2312" w:eastAsia="仿宋_GB2312"/>
          <w:sz w:val="28"/>
          <w:szCs w:val="28"/>
          <w:highlight w:val="none"/>
        </w:rPr>
        <w:t>社会保障和就业支出（类）行政事业单位养老支出（款）</w:t>
      </w:r>
      <w:r>
        <w:rPr>
          <w:rFonts w:hint="eastAsia" w:ascii="仿宋_GB2312" w:eastAsia="仿宋_GB2312"/>
          <w:sz w:val="28"/>
          <w:szCs w:val="28"/>
          <w:highlight w:val="none"/>
          <w:lang w:eastAsia="zh-CN"/>
        </w:rPr>
        <w:t>机关事业单位职业年金缴费支出（项）：反映机关事业单位实施养老保险制度由单位实际缴纳的职业年金支出（含职业年金补记支出）。</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11.</w:t>
      </w:r>
      <w:r>
        <w:rPr>
          <w:rFonts w:hint="eastAsia" w:ascii="仿宋_GB2312" w:eastAsia="仿宋_GB2312"/>
          <w:sz w:val="28"/>
          <w:szCs w:val="28"/>
          <w:highlight w:val="none"/>
        </w:rPr>
        <w:t>社会保障和就业支出（类）行政事业单位养老支出（款）</w:t>
      </w:r>
      <w:r>
        <w:rPr>
          <w:rFonts w:hint="eastAsia" w:ascii="仿宋_GB2312" w:eastAsia="仿宋_GB2312"/>
          <w:sz w:val="28"/>
          <w:szCs w:val="28"/>
          <w:highlight w:val="none"/>
          <w:lang w:eastAsia="zh-CN"/>
        </w:rPr>
        <w:t>其他行政事业单位养老支出（项）：反映除上述项目以外其他用于行政事业单位养老方面的支出。</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12.卫生健康支出</w:t>
      </w:r>
      <w:r>
        <w:rPr>
          <w:rFonts w:hint="eastAsia" w:ascii="仿宋_GB2312" w:eastAsia="仿宋_GB2312"/>
          <w:sz w:val="28"/>
          <w:szCs w:val="28"/>
          <w:highlight w:val="none"/>
        </w:rPr>
        <w:t>（类）行政事业单位医疗（款）行政单位医疗</w:t>
      </w:r>
      <w:r>
        <w:rPr>
          <w:rFonts w:hint="eastAsia" w:ascii="仿宋_GB2312" w:eastAsia="仿宋_GB2312"/>
          <w:sz w:val="28"/>
          <w:szCs w:val="28"/>
          <w:highlight w:val="none"/>
          <w:lang w:eastAsia="zh-CN"/>
        </w:rPr>
        <w:t>（项）：反映财政部门安排的行政单位（</w:t>
      </w:r>
      <w:r>
        <w:rPr>
          <w:rFonts w:hint="eastAsia" w:ascii="仿宋_GB2312" w:eastAsia="仿宋_GB2312"/>
          <w:sz w:val="28"/>
          <w:szCs w:val="28"/>
          <w:highlight w:val="none"/>
        </w:rPr>
        <w:t>包括实行公务员管理的事业单位</w:t>
      </w:r>
      <w:r>
        <w:rPr>
          <w:rFonts w:hint="eastAsia" w:ascii="仿宋_GB2312" w:eastAsia="仿宋_GB2312"/>
          <w:sz w:val="28"/>
          <w:szCs w:val="28"/>
          <w:highlight w:val="none"/>
          <w:lang w:eastAsia="zh-CN"/>
        </w:rPr>
        <w:t>）基本医疗保险缴费经费，未参加医疗保险的行政单位的公费医疗经费，按国家规定享受离休人员、红军老战士待遇人员的医疗经费。</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13.卫生健康支出</w:t>
      </w:r>
      <w:r>
        <w:rPr>
          <w:rFonts w:hint="eastAsia" w:ascii="仿宋_GB2312" w:eastAsia="仿宋_GB2312"/>
          <w:sz w:val="28"/>
          <w:szCs w:val="28"/>
          <w:highlight w:val="none"/>
        </w:rPr>
        <w:t>（类）行政事业单位医疗（款）公务员医疗补助</w:t>
      </w:r>
      <w:r>
        <w:rPr>
          <w:rFonts w:hint="eastAsia" w:ascii="仿宋_GB2312" w:eastAsia="仿宋_GB2312"/>
          <w:sz w:val="28"/>
          <w:szCs w:val="28"/>
          <w:highlight w:val="none"/>
          <w:lang w:eastAsia="zh-CN"/>
        </w:rPr>
        <w:t>（项）：反映财政部门安排的公务员医疗补助经费。</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14.城乡社区支出</w:t>
      </w:r>
      <w:r>
        <w:rPr>
          <w:rFonts w:hint="eastAsia" w:ascii="仿宋_GB2312" w:eastAsia="仿宋_GB2312"/>
          <w:sz w:val="28"/>
          <w:szCs w:val="28"/>
          <w:highlight w:val="none"/>
        </w:rPr>
        <w:t>（类）国有土地使用权出让收入安排的支出（款）城市建设支出</w:t>
      </w:r>
      <w:r>
        <w:rPr>
          <w:rFonts w:hint="eastAsia" w:ascii="仿宋_GB2312" w:eastAsia="仿宋_GB2312"/>
          <w:sz w:val="28"/>
          <w:szCs w:val="28"/>
          <w:highlight w:val="none"/>
          <w:lang w:eastAsia="zh-CN"/>
        </w:rPr>
        <w:t>（项）：反映土地出让收入用于完善国有土地使用功能的配套设施建设和城市基础设施建设支出。</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15.城乡社区支出</w:t>
      </w:r>
      <w:r>
        <w:rPr>
          <w:rFonts w:hint="eastAsia" w:ascii="仿宋_GB2312" w:eastAsia="仿宋_GB2312"/>
          <w:sz w:val="28"/>
          <w:szCs w:val="28"/>
          <w:highlight w:val="none"/>
        </w:rPr>
        <w:t>（类）城市基础设施配套费安排的支出（款）城市环境卫生</w:t>
      </w:r>
      <w:r>
        <w:rPr>
          <w:rFonts w:hint="eastAsia" w:ascii="仿宋_GB2312" w:eastAsia="仿宋_GB2312"/>
          <w:sz w:val="28"/>
          <w:szCs w:val="28"/>
          <w:highlight w:val="none"/>
          <w:lang w:eastAsia="zh-CN"/>
        </w:rPr>
        <w:t>（项）：反映城市基础设施配套费安排用于道路清扫、垃圾清运与处理、污水处理、园林绿化等方面的支出。</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16.城乡社区支出</w:t>
      </w:r>
      <w:r>
        <w:rPr>
          <w:rFonts w:hint="eastAsia" w:ascii="仿宋_GB2312" w:eastAsia="仿宋_GB2312"/>
          <w:sz w:val="28"/>
          <w:szCs w:val="28"/>
          <w:highlight w:val="none"/>
        </w:rPr>
        <w:t>（类）污水处理费安排的支出（款）污水处理设施建设和运营</w:t>
      </w:r>
      <w:r>
        <w:rPr>
          <w:rFonts w:hint="eastAsia" w:ascii="仿宋_GB2312" w:eastAsia="仿宋_GB2312"/>
          <w:sz w:val="28"/>
          <w:szCs w:val="28"/>
          <w:highlight w:val="none"/>
          <w:lang w:eastAsia="zh-CN"/>
        </w:rPr>
        <w:t>（项）：反映用于污水处理费安排的用于污水处理设施建设和运营方面的支出。</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17.农林水支出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水利</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行政运行（项）：反映行政单位（包括实行公务员管理的事业单位）的基本支出。</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18.农林水支出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水利</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一般行政管理事务（项）：反映行政单位（包括实行公务员管理的事业单位）未单独设置项级科目的其他项目支出。</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19.农林水支出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水利</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水利工程建设（项）：反映水利系统用于江、河、湖、滩等水利工程建设支出，包括提防、河道、水库、水利枢纽、涵闸、灌区、供水、蓄滞洪区等水利工程及其附属设备、设施的建设、改造更新、病险水库除险加固、大型灌区改造、农村电气化建设等支出。</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20.农林水支出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水利</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水利工程运行与维护（项）：反映水利系统用于江、河、湖、滩等治理工程运行与维护方面的支出，以及纳入预算管理的水利工程管理单位的支出。</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21.农林水支出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水利</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水利前期工作（项）：反映水利规划、勘测、设计、科研及相关管理办法编制、资料整编、设备购置等基础性前期工作的支出。</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22.农林水支出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水利</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水利执法监督（项）：反映水利系统纳入预算管理的事业单位开展水利执法监督活动的支出。</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23.农林水支出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水利</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水土保持（项）：反映水利系统纳入预算管理的水土保持事业单位的支出，包括规划制订和实施，治理、生态修复、预防监测、调查协调、综合治理、开发技术的示范、监督执法等支出以及水土保持生态工程措施和各项管理保护活动的支出。</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24.农林水支出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水利</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水资源节约管理与保护（项）：反映水资源节约、监管、配置、调度、保护和基础管理工作的支出。</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25.农林水支出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水利</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大中型水库移民后期扶持专项支出（项）：反映中央财政划转大中型水库移民后期扶持基金的支出，包括对销售电量加价部分征收的增值税返还以及用于解决水库移民遗留问题的定额补助。</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26.农林水支出</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水利</w:t>
      </w:r>
      <w:r>
        <w:rPr>
          <w:rFonts w:hint="eastAsia" w:ascii="仿宋_GB2312" w:eastAsia="仿宋_GB2312"/>
          <w:sz w:val="28"/>
          <w:szCs w:val="28"/>
          <w:highlight w:val="none"/>
        </w:rPr>
        <w:t>（款）</w:t>
      </w:r>
      <w:r>
        <w:rPr>
          <w:rFonts w:hint="eastAsia" w:ascii="仿宋_GB2312" w:eastAsia="仿宋_GB2312"/>
          <w:sz w:val="28"/>
          <w:szCs w:val="28"/>
          <w:highlight w:val="none"/>
          <w:lang w:eastAsia="zh-CN"/>
        </w:rPr>
        <w:t>其他水利支出（项）：反映除上述项目以外其他用于水利方面的支出。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highlight w:val="none"/>
          <w:lang w:val="en-US" w:eastAsia="zh-CN"/>
        </w:rPr>
        <w:t>27.农林水支出（类）大中型水库移民后期扶持基金支出（款）移民补助（项）：反映大中型水库移民后期扶持基金安排的直接发放给大中型水库农</w:t>
      </w:r>
      <w:r>
        <w:rPr>
          <w:rFonts w:hint="eastAsia" w:ascii="仿宋_GB2312" w:eastAsia="仿宋_GB2312"/>
          <w:sz w:val="28"/>
          <w:szCs w:val="28"/>
          <w:lang w:val="en-US" w:eastAsia="zh-CN"/>
        </w:rPr>
        <w:t>村移民的补助支出。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28.住房保障支出（类）住房改革支出（款）购房补贴（项）：反映房改政策规定，行政事业单位向符合条件职工（含离退休人元）、军队（含武警）向转役复员离退休人员发放的用于购买住房的补贴。</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29.灾害防治及应急管理支出（类）自然灾害救灾及恢复重建支出（款）自然灾害灾后重建补助（项）：反映政府预算安排用于自然灾害恢复重建的补助支出。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pStyle w:val="2"/>
        <w:rPr>
          <w:rFonts w:hint="eastAsia"/>
        </w:rPr>
      </w:pPr>
    </w:p>
    <w:p>
      <w:pPr>
        <w:rPr>
          <w:rFonts w:hint="eastAsia"/>
        </w:rPr>
      </w:pPr>
    </w:p>
    <w:p>
      <w:pPr>
        <w:pStyle w:val="2"/>
        <w:rPr>
          <w:rFonts w:hint="eastAsia"/>
        </w:rPr>
      </w:pPr>
    </w:p>
    <w:p>
      <w:pPr>
        <w:rPr>
          <w:rFonts w:hint="eastAsia"/>
        </w:rPr>
      </w:pPr>
      <w:bookmarkStart w:id="0" w:name="_GoBack"/>
      <w:bookmarkEnd w:id="0"/>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pStyle w:val="2"/>
        <w:rPr>
          <w:rFonts w:hint="eastAsia"/>
        </w:rPr>
      </w:pPr>
    </w:p>
    <w:p>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altName w:val="微软雅黑"/>
    <w:panose1 w:val="02010609060101010101"/>
    <w:charset w:val="86"/>
    <w:family w:val="modern"/>
    <w:pitch w:val="default"/>
    <w:sig w:usb0="00000000" w:usb1="00000000"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Noto Sans CJK JP Bold">
    <w:altName w:val="宋体"/>
    <w:panose1 w:val="020B0800000000000000"/>
    <w:charset w:val="86"/>
    <w:family w:val="auto"/>
    <w:pitch w:val="default"/>
    <w:sig w:usb0="00000000" w:usb1="00000000" w:usb2="00000016" w:usb3="00000000" w:csb0="602E0107"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68CA6E7B"/>
    <w:multiLevelType w:val="singleLevel"/>
    <w:tmpl w:val="68CA6E7B"/>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493E79"/>
    <w:rsid w:val="0BA148CA"/>
    <w:rsid w:val="0C1165C4"/>
    <w:rsid w:val="0C221DBD"/>
    <w:rsid w:val="0D6D544B"/>
    <w:rsid w:val="0DD136FE"/>
    <w:rsid w:val="0F542F2C"/>
    <w:rsid w:val="0F8E2C57"/>
    <w:rsid w:val="1059665E"/>
    <w:rsid w:val="10AC13BA"/>
    <w:rsid w:val="145A6C1B"/>
    <w:rsid w:val="14B73493"/>
    <w:rsid w:val="167A2FF9"/>
    <w:rsid w:val="1764587C"/>
    <w:rsid w:val="18581C69"/>
    <w:rsid w:val="1AEC0734"/>
    <w:rsid w:val="1C0F1B24"/>
    <w:rsid w:val="1DEF20B0"/>
    <w:rsid w:val="1FF7AB17"/>
    <w:rsid w:val="214243FA"/>
    <w:rsid w:val="21AD613C"/>
    <w:rsid w:val="22467189"/>
    <w:rsid w:val="247307F6"/>
    <w:rsid w:val="24A10DC5"/>
    <w:rsid w:val="257A14F5"/>
    <w:rsid w:val="27196C26"/>
    <w:rsid w:val="293877CA"/>
    <w:rsid w:val="29EF086F"/>
    <w:rsid w:val="2BC34C59"/>
    <w:rsid w:val="2CD8126D"/>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5810872"/>
    <w:rsid w:val="57A7B272"/>
    <w:rsid w:val="58470068"/>
    <w:rsid w:val="58747CAC"/>
    <w:rsid w:val="5883209E"/>
    <w:rsid w:val="5A1720F9"/>
    <w:rsid w:val="5B9C37C2"/>
    <w:rsid w:val="5BA7C654"/>
    <w:rsid w:val="5DF716AE"/>
    <w:rsid w:val="5F9F507E"/>
    <w:rsid w:val="60A54109"/>
    <w:rsid w:val="61D01CDF"/>
    <w:rsid w:val="63C7405B"/>
    <w:rsid w:val="64C0607C"/>
    <w:rsid w:val="65756C86"/>
    <w:rsid w:val="674D385B"/>
    <w:rsid w:val="676F09E1"/>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56719.19</c:v>
                </c:pt>
                <c:pt idx="1">
                  <c:v>0</c:v>
                </c:pt>
                <c:pt idx="2">
                  <c:v>0</c:v>
                </c:pt>
                <c:pt idx="3">
                  <c:v>0</c:v>
                </c:pt>
                <c:pt idx="4">
                  <c:v>0</c:v>
                </c:pt>
                <c:pt idx="5">
                  <c:v>1.07</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1398.08</c:v>
                </c:pt>
                <c:pt idx="1">
                  <c:v>55447.99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298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2025-09-19T07:12:04Z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